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center"/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  <w:rtl w:val="0"/>
        </w:rPr>
        <w:t xml:space="preserve">ROTINA QUINZENAL DO TRABALHO PEDAGÓGICO –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Turma: Maternal II A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  <w:rtl w:val="0"/>
        </w:rPr>
        <w:t xml:space="preserve">Prof.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Giseli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  <w:rtl w:val="0"/>
        </w:rPr>
        <w:t xml:space="preserve">CRECHE “Maria Silveira Mattos”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jc w:val="center"/>
        <w:rPr>
          <w:rFonts w:ascii="Comic Sans MS" w:cs="Comic Sans MS" w:eastAsia="Comic Sans MS" w:hAnsi="Comic Sans MS"/>
          <w:b w:val="1"/>
          <w:color w:val="00b05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ATIVIDADES PRESENCIAIS –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50"/>
          <w:sz w:val="24"/>
          <w:szCs w:val="24"/>
          <w:rtl w:val="0"/>
        </w:rPr>
        <w:t xml:space="preserve">Rodízios: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b050"/>
          <w:sz w:val="24"/>
          <w:szCs w:val="24"/>
          <w:rtl w:val="0"/>
        </w:rPr>
        <w:t xml:space="preserve">20/09 a 24/09 * 27/09 a 01/10 de 2021</w:t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rPr>
          <w:rFonts w:ascii="Times New Roman" w:cs="Times New Roman" w:eastAsia="Times New Roman" w:hAnsi="Times New Roman"/>
          <w:b w:val="1"/>
          <w:color w:val="00b05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5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18"/>
        <w:gridCol w:w="3118"/>
        <w:gridCol w:w="3118"/>
        <w:gridCol w:w="3118"/>
        <w:tblGridChange w:id="0">
          <w:tblGrid>
            <w:gridCol w:w="3118"/>
            <w:gridCol w:w="3118"/>
            <w:gridCol w:w="3118"/>
            <w:gridCol w:w="3118"/>
            <w:gridCol w:w="3118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05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06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highlight w:val="cyan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  <w:highlight w:val="yellow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09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00b0f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MATERNAL II A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(12h00mim)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MATERNAL II A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(12h00mim)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MATERNAL II A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magenta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(12h00mim)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MATERNAL II A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(12h00mim)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4"/>
                <w:szCs w:val="24"/>
                <w:rtl w:val="0"/>
              </w:rPr>
              <w:t xml:space="preserve">MATERNAL II A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4"/>
                <w:szCs w:val="24"/>
                <w:rtl w:val="0"/>
              </w:rPr>
              <w:t xml:space="preserve">(12h00mim)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*(AP) Rotina: Música, chamada, contagem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(EO) (EF) *Acolhida dos alunos com a contação de história com fantoche: De onde vem os sentimentos.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*Tirar fotos para confeccionar a chamada.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842770" cy="1633220"/>
                  <wp:effectExtent b="0" l="0" r="0" t="0"/>
                  <wp:docPr descr="ARQUIVO &amp;quot;DE ONDE VEM OS SENTIMENTOS?&amp;quot; - Taise Agostini | Hotmart" id="6" name="image6.jpg"/>
                  <a:graphic>
                    <a:graphicData uri="http://schemas.openxmlformats.org/drawingml/2006/picture">
                      <pic:pic>
                        <pic:nvPicPr>
                          <pic:cNvPr descr="ARQUIVO &amp;quot;DE ONDE VEM OS SENTIMENTOS?&amp;quot; - Taise Agostini | Hotmart" id="0" name="image6.jpg"/>
                          <pic:cNvPicPr preferRelativeResize="0"/>
                        </pic:nvPicPr>
                        <pic:blipFill>
                          <a:blip r:embed="rId6"/>
                          <a:srcRect b="0" l="0" r="0" t="113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6332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* Recreação (AP)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- Talude e Jardim sensoriais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*(AP) Rotina: Música, chamada, contagem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*(AP) Leitura: Quando me sinto triste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*(SD) (TS) (CG) (EO) *Acolhida com música: Cara de que?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- Depois de cantar a música, brincar com as crianças. Ex.: Falar o nome de cada criança e perguntar cara de que ela irá fazer.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842770" cy="1036320"/>
                  <wp:effectExtent b="0" l="0" r="0" t="0"/>
                  <wp:docPr descr="Cara de Quê? - Música Infantil - (CD Cara de quê) - YouTube" id="8" name="image8.jpg"/>
                  <a:graphic>
                    <a:graphicData uri="http://schemas.openxmlformats.org/drawingml/2006/picture">
                      <pic:pic>
                        <pic:nvPicPr>
                          <pic:cNvPr descr="Cara de Quê? - Música Infantil - (CD Cara de quê) - YouTube" id="0" name="image8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36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* Recreação (AP)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- Motocas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i w:val="1"/>
                <w:color w:val="ffc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*(AP) Rotina: Música, chamada, contagem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i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*(AP) Leitura: Quando me sinto amado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*(SD) (EO) (ET) </w:t>
            </w:r>
          </w:p>
          <w:p w:rsidR="00000000" w:rsidDel="00000000" w:rsidP="00000000" w:rsidRDefault="00000000" w:rsidRPr="00000000" w14:paraId="00000028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 Fazer combinados de distanciamento social e ações contra o contágio da COVID 19 e colar na parede para ser lembrado e seguido pelas crianças.</w:t>
            </w:r>
          </w:p>
          <w:p w:rsidR="00000000" w:rsidDel="00000000" w:rsidP="00000000" w:rsidRDefault="00000000" w:rsidRPr="00000000" w14:paraId="00000029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842770" cy="1842770"/>
                  <wp:effectExtent b="0" l="0" r="0" t="0"/>
                  <wp:docPr descr="COMBINADOS DISTANCIAMENTO SOCIAL - Ensinar com amor" id="7" name="image7.png"/>
                  <a:graphic>
                    <a:graphicData uri="http://schemas.openxmlformats.org/drawingml/2006/picture">
                      <pic:pic>
                        <pic:nvPicPr>
                          <pic:cNvPr descr="COMBINADOS DISTANCIAMENTO SOCIAL - Ensinar com amor" id="0" name="image7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8427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tabs>
                <w:tab w:val="right" w:pos="2845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tabs>
                <w:tab w:val="right" w:pos="2845"/>
              </w:tabs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ed7d3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*Recreação (AP)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tabs>
                <w:tab w:val="right" w:pos="2845"/>
              </w:tabs>
              <w:spacing w:after="0" w:line="240" w:lineRule="auto"/>
              <w:rPr>
                <w:rFonts w:ascii="Calibri" w:cs="Calibri" w:eastAsia="Calibri" w:hAnsi="Calibri"/>
                <w:b w:val="1"/>
                <w:i w:val="1"/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- Casinha e cavalinho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i w:val="1"/>
                <w:color w:val="ffc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*(AP) Rotina: Música, chamada, contagem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*(AP) Leitura: Quando me sinto sozinho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*(SD) (EO) (ET)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*Fazer com as crianças a experiência com água e orégano, simulando o vírus COVID 19. Coloque água e orégano em um prato e peça para a criança colocar o dedo, em seguida mostrar a mesma experiência com o dedo cheio de detergente, para que as crianças percebam que ao lavar as mãos com água e sabão o vírus vai embora.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842770" cy="1036320"/>
                  <wp:effectExtent b="0" l="0" r="0" t="0"/>
                  <wp:docPr descr="Experiência lúdica com água sabão e orégano para se proteger do COVID-19 -  YouTube" id="10" name="image10.jpg"/>
                  <a:graphic>
                    <a:graphicData uri="http://schemas.openxmlformats.org/drawingml/2006/picture">
                      <pic:pic>
                        <pic:nvPicPr>
                          <pic:cNvPr descr="Experiência lúdica com água sabão e orégano para se proteger do COVID-19 -  YouTube" id="0" name="image10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0363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*Recreação (AP)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- Pula pula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b w:val="1"/>
                <w:i w:val="1"/>
                <w:color w:val="ffc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c000"/>
                <w:sz w:val="24"/>
                <w:szCs w:val="24"/>
                <w:rtl w:val="0"/>
              </w:rPr>
              <w:t xml:space="preserve">*(AP) Rotina: Música, chamada, contagem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50"/>
                <w:sz w:val="24"/>
                <w:szCs w:val="24"/>
                <w:rtl w:val="0"/>
              </w:rPr>
              <w:t xml:space="preserve">*(AP) Leitura: Quando me sinto feliz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*(SD) (EO) (ET)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*Realizar com as crianças a brincadeira com glitter, mostrando para elas como o coronavírus se transmite com facilidade por meio do toque. Em um prato, espalhar um pouquinho de glitter para a criança colocar a mão em cima. Explicar que o glitter representa o vírus. Depois peça para que a criança encoste na sua outra mão e mostre como a outra mão também ficou com brilho(vírus). Por último levar as crianças para lavar as mãos (para se livrar do vírus).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/>
              <w:drawing>
                <wp:inline distB="0" distT="0" distL="0" distR="0">
                  <wp:extent cx="1864273" cy="835039"/>
                  <wp:effectExtent b="0" l="0" r="0" t="0"/>
                  <wp:docPr descr="4 jeitos criativos de mostrar às crianças a importância de lavar as mãos -  Revista Crescer | Saúde" id="9" name="image9.jpg"/>
                  <a:graphic>
                    <a:graphicData uri="http://schemas.openxmlformats.org/drawingml/2006/picture">
                      <pic:pic>
                        <pic:nvPicPr>
                          <pic:cNvPr descr="4 jeitos criativos de mostrar às crianças a importância de lavar as mãos -  Revista Crescer | Saúde" id="0" name="image9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273" cy="835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* Recreação (AP)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ed7d31"/>
                <w:sz w:val="24"/>
                <w:szCs w:val="24"/>
                <w:rtl w:val="0"/>
              </w:rPr>
              <w:t xml:space="preserve">- Brinquedoteca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widowControl w:val="0"/>
        <w:spacing w:after="0" w:line="240" w:lineRule="auto"/>
        <w:jc w:val="center"/>
        <w:rPr>
          <w:rFonts w:ascii="Comic Sans MS" w:cs="Comic Sans MS" w:eastAsia="Comic Sans MS" w:hAnsi="Comic Sans MS"/>
          <w:b w:val="1"/>
          <w:i w:val="1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0000"/>
          <w:rtl w:val="0"/>
        </w:rPr>
        <w:t xml:space="preserve">Observação: Todas as atividades presenciais serão seguindo os Protocolos Sanitários.</w:t>
      </w:r>
    </w:p>
    <w:p w:rsidR="00000000" w:rsidDel="00000000" w:rsidP="00000000" w:rsidRDefault="00000000" w:rsidRPr="00000000" w14:paraId="0000003F">
      <w:pPr>
        <w:widowControl w:val="0"/>
        <w:spacing w:after="0" w:line="240" w:lineRule="auto"/>
        <w:jc w:val="center"/>
        <w:rPr>
          <w:rFonts w:ascii="Comic Sans MS" w:cs="Comic Sans MS" w:eastAsia="Comic Sans MS" w:hAnsi="Comic Sans MS"/>
          <w:b w:val="1"/>
          <w:i w:val="1"/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  <w:rtl w:val="0"/>
        </w:rPr>
        <w:t xml:space="preserve">ROTINA QUINZENAL DO TRABALHO PEDAGÓGICO – Turma: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Maternal II A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7030a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  <w:rtl w:val="0"/>
        </w:rPr>
        <w:t xml:space="preserve">Prof.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Giseli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f0"/>
          <w:sz w:val="24"/>
          <w:szCs w:val="24"/>
          <w:rtl w:val="0"/>
        </w:rPr>
        <w:t xml:space="preserve">CRECHE “Maria Silveira Mattos”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after="0" w:line="240" w:lineRule="auto"/>
        <w:jc w:val="center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ff0000"/>
          <w:sz w:val="24"/>
          <w:szCs w:val="24"/>
          <w:rtl w:val="0"/>
        </w:rPr>
        <w:t xml:space="preserve">ATIVIDADES REMOTAS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color w:val="00b050"/>
          <w:sz w:val="24"/>
          <w:szCs w:val="24"/>
          <w:rtl w:val="0"/>
        </w:rPr>
        <w:t xml:space="preserve">– Rodízios: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00b050"/>
          <w:sz w:val="24"/>
          <w:szCs w:val="24"/>
          <w:rtl w:val="0"/>
        </w:rPr>
        <w:t xml:space="preserve">20/09 a 24/09 * 27/09 a 01/10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59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18"/>
        <w:gridCol w:w="3118"/>
        <w:gridCol w:w="3118"/>
        <w:gridCol w:w="3118"/>
        <w:gridCol w:w="3118"/>
        <w:tblGridChange w:id="0">
          <w:tblGrid>
            <w:gridCol w:w="3118"/>
            <w:gridCol w:w="3118"/>
            <w:gridCol w:w="3118"/>
            <w:gridCol w:w="3118"/>
            <w:gridCol w:w="3118"/>
          </w:tblGrid>
        </w:tblGridChange>
      </w:tblGrid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SEGUNDA-FEIRA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TERÇA-FEIRA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QUARTA-FEIRA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QUINTA-FEIRA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7cbac" w:val="clea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jc w:val="center"/>
              <w:rPr>
                <w:rFonts w:ascii="Comic Sans MS" w:cs="Comic Sans MS" w:eastAsia="Comic Sans MS" w:hAnsi="Comic Sans MS"/>
                <w:b w:val="1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8"/>
                <w:szCs w:val="28"/>
                <w:rtl w:val="0"/>
              </w:rPr>
              <w:t xml:space="preserve">SEXTA-FEIRA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8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MATERNAL II-A</w:t>
            </w:r>
          </w:p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  <w:rtl w:val="0"/>
              </w:rPr>
              <w:t xml:space="preserve">*(EF)(EO) (ET) *História: A última árvore do mundo, contada pela professora Giseli, através de vídeo, disponível em: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https://www.youtube.com/watch?v=XigY9L_zAfU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7030a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876050" cy="2050626"/>
                  <wp:effectExtent b="0" l="0" r="0" t="0"/>
                  <wp:docPr id="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50" cy="20506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MATERNAL II-A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92d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2d050"/>
                <w:sz w:val="24"/>
                <w:szCs w:val="24"/>
                <w:rtl w:val="0"/>
              </w:rPr>
              <w:t xml:space="preserve">*(TS) (CG) *Confecção de uma árvore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*Em comemoração ao dia da árvore faça com a criança “A última árvore do mundo”, com rolinho de papel. Escolha um modelo e faça com os materiais que tenha disponível em sua casa.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92d05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822341" cy="1780228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 b="12500" l="0" r="0" t="105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341" cy="17802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MATERNAL II-A</w:t>
            </w:r>
          </w:p>
          <w:p w:rsidR="00000000" w:rsidDel="00000000" w:rsidP="00000000" w:rsidRDefault="00000000" w:rsidRPr="00000000" w14:paraId="00000053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  <w:rtl w:val="0"/>
              </w:rPr>
              <w:t xml:space="preserve">*(CG) (ET) (TS) *Poesia: Filharada, de Lalau e Laurabeatriz</w:t>
            </w:r>
          </w:p>
          <w:p w:rsidR="00000000" w:rsidDel="00000000" w:rsidP="00000000" w:rsidRDefault="00000000" w:rsidRPr="00000000" w14:paraId="00000054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b0f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*Após conhecer a poesia, pedir para que a criança desenhe uma joaninha, registrando a sua percepção sobre o inseto. Em seguida assistir com a criança o poema para insetos, disponível em: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https://www.youtube.com/watch?v=N0asTsFVwbA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 conversar com a criança sobre a importância desses bichinhos para a manutenção e renovação do nosso meio ambiente.</w:t>
            </w:r>
          </w:p>
          <w:p w:rsidR="00000000" w:rsidDel="00000000" w:rsidP="00000000" w:rsidRDefault="00000000" w:rsidRPr="00000000" w14:paraId="00000057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865363" cy="1739816"/>
                  <wp:effectExtent b="0" l="0" r="0" t="0"/>
                  <wp:docPr id="4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363" cy="173981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1"/>
                <w:color w:val="ff0000"/>
                <w:sz w:val="28"/>
                <w:szCs w:val="28"/>
                <w:rtl w:val="0"/>
              </w:rPr>
              <w:t xml:space="preserve">MATERNAL II-A</w:t>
            </w:r>
          </w:p>
          <w:p w:rsidR="00000000" w:rsidDel="00000000" w:rsidP="00000000" w:rsidRDefault="00000000" w:rsidRPr="00000000" w14:paraId="0000005A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92d05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92d050"/>
                <w:sz w:val="24"/>
                <w:szCs w:val="24"/>
                <w:rtl w:val="0"/>
              </w:rPr>
              <w:t xml:space="preserve">*(TS) (CG) *Atividade de pintura com um garfo</w:t>
            </w:r>
          </w:p>
          <w:p w:rsidR="00000000" w:rsidDel="00000000" w:rsidP="00000000" w:rsidRDefault="00000000" w:rsidRPr="00000000" w14:paraId="0000005B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Molhe a ponta dos dedos com tinta marrom e faça o centro do girassol em forma de círculo. Em seguida carimbe com um garfo as pétalas com tinta amarela e por último desenhe o caule com o dedo deslizando no papel.</w:t>
            </w:r>
          </w:p>
          <w:p w:rsidR="00000000" w:rsidDel="00000000" w:rsidP="00000000" w:rsidRDefault="00000000" w:rsidRPr="00000000" w14:paraId="0000005C">
            <w:pPr>
              <w:widowControl w:val="0"/>
              <w:tabs>
                <w:tab w:val="right" w:pos="2845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767160" cy="1942536"/>
                  <wp:effectExtent b="0" l="0" r="0" t="0"/>
                  <wp:docPr id="3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160" cy="194253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ff0000"/>
                <w:sz w:val="28"/>
                <w:szCs w:val="28"/>
                <w:rtl w:val="0"/>
              </w:rPr>
              <w:t xml:space="preserve">MATERNAL II-A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*(EF) (CG) História: Um copo d’água, de Lalau e Laurabeatriz, disponível em: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https://www.youtube.com/watch?v=iG0Su652rLU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*Brincadeira: Enchendo copos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- Marque o limite da quantidade de água em cada copo, utilizando fita ou outro material. Deixe as seguintes marcações: Um cheio, um pela metade, e um com pouca água. Peça para a criança colocar água até a marca feita em cada um. A brincadeira pode ser feita também como corrida, sem deixar o copo e a água cair.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jc w:val="both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1771015" cy="1409700"/>
                  <wp:effectExtent b="0" l="0" r="0" t="0"/>
                  <wp:docPr id="5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015" cy="1409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widowControl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ff0000"/>
          <w:sz w:val="28"/>
          <w:szCs w:val="28"/>
          <w:rtl w:val="0"/>
        </w:rPr>
        <w:t xml:space="preserve">Não se esqueçam de tirar foto e enviar para professora.</w:t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libri" w:cs="Calibri" w:eastAsia="Calibri" w:hAnsi="Calibri"/>
      <w:i w:val="1"/>
      <w:color w:val="4472c4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XigY9L_zAfU" TargetMode="External"/><Relationship Id="rId10" Type="http://schemas.openxmlformats.org/officeDocument/2006/relationships/image" Target="media/image9.jpg"/><Relationship Id="rId13" Type="http://schemas.openxmlformats.org/officeDocument/2006/relationships/image" Target="media/image1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Relationship Id="rId15" Type="http://schemas.openxmlformats.org/officeDocument/2006/relationships/image" Target="media/image4.jpg"/><Relationship Id="rId14" Type="http://schemas.openxmlformats.org/officeDocument/2006/relationships/hyperlink" Target="https://www.youtube.com/watch?v=N0asTsFVwbA" TargetMode="External"/><Relationship Id="rId17" Type="http://schemas.openxmlformats.org/officeDocument/2006/relationships/hyperlink" Target="https://www.youtube.com/watch?v=iG0Su652rLU" TargetMode="External"/><Relationship Id="rId16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6.jpg"/><Relationship Id="rId18" Type="http://schemas.openxmlformats.org/officeDocument/2006/relationships/image" Target="media/image5.jpg"/><Relationship Id="rId7" Type="http://schemas.openxmlformats.org/officeDocument/2006/relationships/image" Target="media/image8.jp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